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5BEFF" w14:textId="7992DEC1" w:rsidR="00DE44D3" w:rsidRDefault="00DE44D3" w:rsidP="00F815CD">
      <w:pPr>
        <w:spacing w:after="120"/>
        <w:ind w:left="284"/>
        <w:jc w:val="center"/>
        <w:rPr>
          <w:b/>
          <w:color w:val="2E74B5" w:themeColor="accent1" w:themeShade="BF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7FC1BC" wp14:editId="33348DAA">
                <wp:simplePos x="0" y="0"/>
                <wp:positionH relativeFrom="margin">
                  <wp:posOffset>438150</wp:posOffset>
                </wp:positionH>
                <wp:positionV relativeFrom="paragraph">
                  <wp:posOffset>3810</wp:posOffset>
                </wp:positionV>
                <wp:extent cx="9001125" cy="284480"/>
                <wp:effectExtent l="0" t="0" r="28575" b="2032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C56C84" w14:textId="6474B508" w:rsidR="00DE44D3" w:rsidRDefault="00DE44D3" w:rsidP="00DE44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E44D3">
                              <w:rPr>
                                <w:rFonts w:ascii="Arial" w:hAnsi="Arial" w:cs="Arial"/>
                                <w:b/>
                              </w:rPr>
                              <w:t>Annexe 1 : Document d’information à destination des évaluateurs</w:t>
                            </w:r>
                          </w:p>
                          <w:p w14:paraId="6C51D0BD" w14:textId="19C1E4E3" w:rsidR="007A7B51" w:rsidRDefault="007A7B51" w:rsidP="00DE44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3E76A69E" w14:textId="77777777" w:rsidR="007A7B51" w:rsidRDefault="007A7B51" w:rsidP="00DE44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31E1767" w14:textId="77777777" w:rsidR="007A7B51" w:rsidRPr="00DE44D3" w:rsidRDefault="007A7B51" w:rsidP="00DE44D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8E0EE33" w14:textId="77777777" w:rsidR="00DE44D3" w:rsidRDefault="00DE44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FC1B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.5pt;margin-top:.3pt;width:708.75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" strokecolor="white [3212]">
                <v:textbox>
                  <w:txbxContent>
                    <w:p w14:paraId="48C56C84" w14:textId="6474B508" w:rsidR="00DE44D3" w:rsidRDefault="00DE44D3" w:rsidP="00DE44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DE44D3">
                        <w:rPr>
                          <w:rFonts w:ascii="Arial" w:hAnsi="Arial" w:cs="Arial"/>
                          <w:b/>
                        </w:rPr>
                        <w:t>Annexe 1 : Document d’information à destination des évaluateurs</w:t>
                      </w:r>
                    </w:p>
                    <w:p w14:paraId="6C51D0BD" w14:textId="19C1E4E3" w:rsidR="007A7B51" w:rsidRDefault="007A7B51" w:rsidP="00DE44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3E76A69E" w14:textId="77777777" w:rsidR="007A7B51" w:rsidRDefault="007A7B51" w:rsidP="00DE44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31E1767" w14:textId="77777777" w:rsidR="007A7B51" w:rsidRPr="00DE44D3" w:rsidRDefault="007A7B51" w:rsidP="00DE44D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8E0EE33" w14:textId="77777777" w:rsidR="00DE44D3" w:rsidRDefault="00DE44D3"/>
                  </w:txbxContent>
                </v:textbox>
                <w10:wrap type="square" anchorx="margin"/>
              </v:shape>
            </w:pict>
          </mc:Fallback>
        </mc:AlternateContent>
      </w:r>
    </w:p>
    <w:p w14:paraId="0F7FBC80" w14:textId="5580E604" w:rsidR="002D30A7" w:rsidRDefault="007A7B51" w:rsidP="00DE44D3">
      <w:pPr>
        <w:spacing w:after="120"/>
        <w:jc w:val="center"/>
        <w:rPr>
          <w:b/>
          <w:color w:val="2E74B5" w:themeColor="accent1" w:themeShade="BF"/>
        </w:rPr>
      </w:pPr>
      <w:r>
        <w:rPr>
          <w:b/>
          <w:color w:val="2E74B5" w:themeColor="accent1" w:themeShade="BF"/>
        </w:rPr>
        <w:t>Entretiens professionnels</w:t>
      </w:r>
    </w:p>
    <w:p w14:paraId="2CBD186D" w14:textId="77777777" w:rsidR="00DE44D3" w:rsidRPr="00DE44D3" w:rsidRDefault="00DE44D3" w:rsidP="00DE44D3">
      <w:pPr>
        <w:jc w:val="center"/>
        <w:rPr>
          <w:b/>
          <w:i/>
          <w:color w:val="2E74B5" w:themeColor="accent1" w:themeShade="BF"/>
        </w:rPr>
      </w:pPr>
      <w:r w:rsidRPr="00DE44D3">
        <w:rPr>
          <w:b/>
          <w:i/>
          <w:color w:val="2E74B5" w:themeColor="accent1" w:themeShade="BF"/>
        </w:rPr>
        <w:t>Comment mener les entretiens professionnels avec vos agents ?</w:t>
      </w:r>
    </w:p>
    <w:p w14:paraId="6A1005D1" w14:textId="6F6462FB" w:rsidR="00DE44D3" w:rsidRPr="00211AFC" w:rsidRDefault="007A7B51" w:rsidP="00DE44D3">
      <w:pPr>
        <w:spacing w:after="120"/>
        <w:jc w:val="both"/>
        <w:rPr>
          <w:b/>
          <w:color w:val="2E74B5" w:themeColor="accent1" w:themeShade="BF"/>
          <w:sz w:val="20"/>
          <w:szCs w:val="20"/>
          <w:u w:val="single"/>
        </w:rPr>
      </w:pPr>
      <w:r>
        <w:rPr>
          <w:b/>
          <w:color w:val="2E74B5" w:themeColor="accent1" w:themeShade="BF"/>
          <w:sz w:val="20"/>
          <w:szCs w:val="20"/>
          <w:u w:val="single"/>
        </w:rPr>
        <w:t>Calendrier</w:t>
      </w:r>
    </w:p>
    <w:p w14:paraId="539F50F6" w14:textId="6FDC158E" w:rsidR="007A7B51" w:rsidRDefault="00DE44D3" w:rsidP="00DE44D3">
      <w:pPr>
        <w:jc w:val="both"/>
        <w:rPr>
          <w:sz w:val="18"/>
          <w:szCs w:val="18"/>
        </w:rPr>
      </w:pPr>
      <w:r w:rsidRPr="003B2F58">
        <w:rPr>
          <w:sz w:val="18"/>
          <w:szCs w:val="18"/>
        </w:rPr>
        <w:t xml:space="preserve">Les entretiens professionnels au sein de votre équipe doivent être menés avant le </w:t>
      </w:r>
      <w:r w:rsidRPr="003B2F58">
        <w:rPr>
          <w:sz w:val="18"/>
          <w:szCs w:val="18"/>
          <w:highlight w:val="yellow"/>
        </w:rPr>
        <w:t>XXXX</w:t>
      </w:r>
      <w:r w:rsidRPr="003B2F58">
        <w:rPr>
          <w:sz w:val="18"/>
          <w:szCs w:val="18"/>
        </w:rPr>
        <w:t xml:space="preserve">, ce qui permettra de fixer à chacun des agents des objectifs réalisables au cours de </w:t>
      </w:r>
      <w:r w:rsidR="007A7B51">
        <w:rPr>
          <w:sz w:val="18"/>
          <w:szCs w:val="18"/>
        </w:rPr>
        <w:t>la période de référence.</w:t>
      </w:r>
    </w:p>
    <w:p w14:paraId="63577DC3" w14:textId="77777777" w:rsidR="00DE44D3" w:rsidRDefault="00DE44D3" w:rsidP="00DE44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Les comptes rendus doivent être retournés pour le </w:t>
      </w:r>
      <w:r w:rsidRPr="003B2F58">
        <w:rPr>
          <w:sz w:val="18"/>
          <w:szCs w:val="18"/>
          <w:highlight w:val="yellow"/>
        </w:rPr>
        <w:t>XXXX</w:t>
      </w:r>
      <w:r>
        <w:rPr>
          <w:sz w:val="18"/>
          <w:szCs w:val="18"/>
        </w:rPr>
        <w:t xml:space="preserve"> au service RH.</w:t>
      </w:r>
    </w:p>
    <w:p w14:paraId="2E809169" w14:textId="442F7AE9" w:rsidR="00DE44D3" w:rsidRDefault="00DE44D3" w:rsidP="002D30A7">
      <w:pPr>
        <w:spacing w:after="0"/>
        <w:jc w:val="both"/>
        <w:rPr>
          <w:sz w:val="18"/>
          <w:szCs w:val="18"/>
        </w:rPr>
      </w:pPr>
      <w:r w:rsidRPr="00573EE9">
        <w:rPr>
          <w:b/>
          <w:sz w:val="18"/>
          <w:szCs w:val="18"/>
          <w:u w:val="single"/>
        </w:rPr>
        <w:t>Temps fort de la gestion des ressources humaines</w:t>
      </w:r>
    </w:p>
    <w:p w14:paraId="15572E62" w14:textId="2F65FF29" w:rsidR="00DE44D3" w:rsidRDefault="00DE44D3" w:rsidP="00DE44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L’entretien professionnel représente un moment </w:t>
      </w:r>
      <w:r w:rsidR="00D03DF6">
        <w:rPr>
          <w:sz w:val="18"/>
          <w:szCs w:val="18"/>
        </w:rPr>
        <w:t xml:space="preserve">d’échanges </w:t>
      </w:r>
      <w:r>
        <w:rPr>
          <w:sz w:val="18"/>
          <w:szCs w:val="18"/>
        </w:rPr>
        <w:t>pour le développement</w:t>
      </w:r>
      <w:r w:rsidR="00D03DF6">
        <w:rPr>
          <w:sz w:val="18"/>
          <w:szCs w:val="18"/>
        </w:rPr>
        <w:t xml:space="preserve"> professionnel</w:t>
      </w:r>
      <w:r>
        <w:rPr>
          <w:sz w:val="18"/>
          <w:szCs w:val="18"/>
        </w:rPr>
        <w:t xml:space="preserve"> de l’ag</w:t>
      </w:r>
      <w:r w:rsidR="007A7B51">
        <w:rPr>
          <w:sz w:val="18"/>
          <w:szCs w:val="18"/>
        </w:rPr>
        <w:t>ent, de l’équipe et du service.</w:t>
      </w:r>
    </w:p>
    <w:p w14:paraId="4C9B12C8" w14:textId="56FBCF43" w:rsidR="00DE44D3" w:rsidRDefault="00DE44D3" w:rsidP="00DE44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travers votre rôle d’évaluation des compétences, vous serez particulièrement attentif au respect des principes d’égalité de traitement et de non-discrimination. Pour porter vos appréciations, vous veillerez à vous appuyer sur des critères </w:t>
      </w:r>
      <w:r w:rsidRPr="00286C30">
        <w:rPr>
          <w:sz w:val="18"/>
          <w:szCs w:val="18"/>
        </w:rPr>
        <w:t>identiques</w:t>
      </w:r>
      <w:r w:rsidR="0014330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et </w:t>
      </w:r>
      <w:r w:rsidR="00D03DF6" w:rsidRPr="00286C30">
        <w:rPr>
          <w:rStyle w:val="Marquedecommentaire"/>
        </w:rPr>
        <w:t>o</w:t>
      </w:r>
      <w:r w:rsidR="00D03DF6" w:rsidRPr="00286C30">
        <w:rPr>
          <w:sz w:val="18"/>
          <w:szCs w:val="18"/>
        </w:rPr>
        <w:t>bjectif</w:t>
      </w:r>
      <w:r w:rsidR="00015E3C">
        <w:rPr>
          <w:sz w:val="18"/>
          <w:szCs w:val="18"/>
        </w:rPr>
        <w:t>s.</w:t>
      </w:r>
    </w:p>
    <w:p w14:paraId="742C70CC" w14:textId="047DE49E" w:rsidR="00DE44D3" w:rsidRDefault="00DE44D3" w:rsidP="00DE44D3">
      <w:pPr>
        <w:jc w:val="both"/>
        <w:rPr>
          <w:sz w:val="18"/>
          <w:szCs w:val="18"/>
        </w:rPr>
      </w:pPr>
      <w:r>
        <w:rPr>
          <w:sz w:val="18"/>
          <w:szCs w:val="18"/>
        </w:rPr>
        <w:t>En amo</w:t>
      </w:r>
      <w:r w:rsidR="007A7B51">
        <w:rPr>
          <w:sz w:val="18"/>
          <w:szCs w:val="18"/>
        </w:rPr>
        <w:t>nt de l’entretien, vous devez :</w:t>
      </w:r>
    </w:p>
    <w:p w14:paraId="67F042C2" w14:textId="77777777" w:rsidR="00DE44D3" w:rsidRPr="00125BF0" w:rsidRDefault="00DE44D3" w:rsidP="00DE44D3">
      <w:pPr>
        <w:pStyle w:val="Paragraphedeliste"/>
        <w:numPr>
          <w:ilvl w:val="0"/>
          <w:numId w:val="1"/>
        </w:numPr>
        <w:ind w:left="142" w:hanging="142"/>
        <w:jc w:val="both"/>
        <w:rPr>
          <w:sz w:val="18"/>
          <w:szCs w:val="18"/>
        </w:rPr>
      </w:pPr>
      <w:r w:rsidRPr="00125BF0">
        <w:rPr>
          <w:sz w:val="18"/>
          <w:szCs w:val="18"/>
        </w:rPr>
        <w:t>Informer l’ensemble des agents évalués en diffusant tout document interne pertinent</w:t>
      </w:r>
    </w:p>
    <w:p w14:paraId="073E0809" w14:textId="77777777" w:rsidR="00DE44D3" w:rsidRDefault="00DE44D3" w:rsidP="00DE44D3">
      <w:pPr>
        <w:pStyle w:val="Paragraphedeliste"/>
        <w:numPr>
          <w:ilvl w:val="0"/>
          <w:numId w:val="1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Proposer à chacun d’eux une date d’entretien au moins 8 jours à l’avance, en envoyant le modèle de compte rendu et la fic</w:t>
      </w:r>
      <w:r w:rsidR="009D1E16">
        <w:rPr>
          <w:sz w:val="18"/>
          <w:szCs w:val="18"/>
        </w:rPr>
        <w:t>he de poste</w:t>
      </w:r>
    </w:p>
    <w:p w14:paraId="71C708E6" w14:textId="77777777" w:rsidR="00DE44D3" w:rsidRPr="00211AFC" w:rsidRDefault="00DE44D3" w:rsidP="00DE44D3">
      <w:pPr>
        <w:spacing w:after="120"/>
        <w:jc w:val="both"/>
        <w:rPr>
          <w:b/>
          <w:color w:val="2E74B5" w:themeColor="accent1" w:themeShade="BF"/>
          <w:sz w:val="20"/>
          <w:szCs w:val="20"/>
          <w:u w:val="single"/>
        </w:rPr>
      </w:pPr>
      <w:r w:rsidRPr="00211AFC">
        <w:rPr>
          <w:b/>
          <w:color w:val="2E74B5" w:themeColor="accent1" w:themeShade="BF"/>
          <w:sz w:val="20"/>
          <w:szCs w:val="20"/>
          <w:u w:val="single"/>
        </w:rPr>
        <w:t>Préparation de l’entretien</w:t>
      </w:r>
    </w:p>
    <w:p w14:paraId="7BAD5244" w14:textId="2B5757FF" w:rsidR="00DE44D3" w:rsidRDefault="00DE44D3" w:rsidP="00DE44D3">
      <w:pPr>
        <w:jc w:val="both"/>
        <w:rPr>
          <w:sz w:val="18"/>
          <w:szCs w:val="18"/>
        </w:rPr>
      </w:pPr>
      <w:r>
        <w:rPr>
          <w:sz w:val="18"/>
          <w:szCs w:val="18"/>
        </w:rPr>
        <w:t>Vous devez vous</w:t>
      </w:r>
      <w:r w:rsidR="007A7B51">
        <w:rPr>
          <w:sz w:val="18"/>
          <w:szCs w:val="18"/>
        </w:rPr>
        <w:t xml:space="preserve"> munir des documents suivants :</w:t>
      </w:r>
    </w:p>
    <w:p w14:paraId="4339FE81" w14:textId="6D715EE2" w:rsidR="00DE44D3" w:rsidRDefault="00DE44D3" w:rsidP="00DE44D3">
      <w:pPr>
        <w:pStyle w:val="Paragraphedeliste"/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Le compte rendu de l’entr</w:t>
      </w:r>
      <w:r w:rsidR="00E73610">
        <w:rPr>
          <w:sz w:val="18"/>
          <w:szCs w:val="18"/>
        </w:rPr>
        <w:t>etien professionnel de l’année N</w:t>
      </w:r>
      <w:r w:rsidR="000D127F">
        <w:rPr>
          <w:sz w:val="18"/>
          <w:szCs w:val="18"/>
        </w:rPr>
        <w:t xml:space="preserve">-1 de </w:t>
      </w:r>
      <w:r w:rsidR="003760C0">
        <w:rPr>
          <w:sz w:val="18"/>
          <w:szCs w:val="18"/>
        </w:rPr>
        <w:t>votre agent</w:t>
      </w:r>
    </w:p>
    <w:p w14:paraId="22E561D3" w14:textId="77777777" w:rsidR="00DE44D3" w:rsidRDefault="00DE44D3" w:rsidP="002D30A7">
      <w:pPr>
        <w:pStyle w:val="Paragraphedeliste"/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La fiche</w:t>
      </w:r>
      <w:r w:rsidR="009D57D5">
        <w:rPr>
          <w:sz w:val="18"/>
          <w:szCs w:val="18"/>
        </w:rPr>
        <w:t xml:space="preserve"> de poste</w:t>
      </w:r>
    </w:p>
    <w:p w14:paraId="54E68FA7" w14:textId="77777777" w:rsidR="00DE44D3" w:rsidRPr="00286C30" w:rsidRDefault="00DE44D3" w:rsidP="00F815CD">
      <w:pPr>
        <w:pStyle w:val="Paragraphedeliste"/>
        <w:numPr>
          <w:ilvl w:val="0"/>
          <w:numId w:val="2"/>
        </w:numPr>
        <w:ind w:left="142" w:hanging="142"/>
        <w:jc w:val="both"/>
        <w:rPr>
          <w:sz w:val="18"/>
          <w:szCs w:val="18"/>
        </w:rPr>
      </w:pPr>
      <w:r w:rsidRPr="00286C30">
        <w:rPr>
          <w:sz w:val="18"/>
          <w:szCs w:val="18"/>
        </w:rPr>
        <w:t>Un exemplaire du compte</w:t>
      </w:r>
      <w:r w:rsidR="00E73610" w:rsidRPr="00286C30">
        <w:rPr>
          <w:sz w:val="18"/>
          <w:szCs w:val="18"/>
        </w:rPr>
        <w:t xml:space="preserve"> rendu d’entretien de l’année N</w:t>
      </w:r>
    </w:p>
    <w:p w14:paraId="2C21D5C2" w14:textId="77777777" w:rsidR="00DE44D3" w:rsidRDefault="00DE44D3" w:rsidP="00DE44D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 l’aide de ces documents, vous devrez mener un travail préparatoire qui vous permettra de noter tous les points d’échange, notamment : </w:t>
      </w:r>
    </w:p>
    <w:p w14:paraId="29123005" w14:textId="5BB92627" w:rsidR="00DE44D3" w:rsidRDefault="00015E3C" w:rsidP="00DE44D3">
      <w:pPr>
        <w:pStyle w:val="Paragraphedeliste"/>
        <w:numPr>
          <w:ilvl w:val="0"/>
          <w:numId w:val="3"/>
        </w:numPr>
        <w:ind w:left="284" w:hanging="142"/>
        <w:jc w:val="both"/>
        <w:rPr>
          <w:sz w:val="18"/>
          <w:szCs w:val="18"/>
        </w:rPr>
      </w:pPr>
      <w:r w:rsidRPr="00D108E9">
        <w:rPr>
          <w:sz w:val="18"/>
          <w:szCs w:val="18"/>
        </w:rPr>
        <w:t>L’évolution et l</w:t>
      </w:r>
      <w:r w:rsidR="00DE44D3" w:rsidRPr="00D108E9">
        <w:rPr>
          <w:sz w:val="18"/>
          <w:szCs w:val="18"/>
        </w:rPr>
        <w:t>’actu</w:t>
      </w:r>
      <w:r w:rsidR="009D1E16" w:rsidRPr="00D108E9">
        <w:rPr>
          <w:sz w:val="18"/>
          <w:szCs w:val="18"/>
        </w:rPr>
        <w:t>alisation</w:t>
      </w:r>
      <w:r w:rsidR="009D1E16">
        <w:rPr>
          <w:sz w:val="18"/>
          <w:szCs w:val="18"/>
        </w:rPr>
        <w:t xml:space="preserve"> de la fiche de poste</w:t>
      </w:r>
    </w:p>
    <w:p w14:paraId="39C900AA" w14:textId="77777777" w:rsidR="00DE44D3" w:rsidRDefault="009D1E16" w:rsidP="00DE44D3">
      <w:pPr>
        <w:pStyle w:val="Paragraphedeliste"/>
        <w:numPr>
          <w:ilvl w:val="0"/>
          <w:numId w:val="3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L’activité globale de l’agent</w:t>
      </w:r>
    </w:p>
    <w:p w14:paraId="6F2B5338" w14:textId="77777777" w:rsidR="00DE44D3" w:rsidRDefault="00DE44D3" w:rsidP="00DE44D3">
      <w:pPr>
        <w:pStyle w:val="Paragraphedeliste"/>
        <w:numPr>
          <w:ilvl w:val="0"/>
          <w:numId w:val="3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La réalisation des objectifs fixés l’année précédente a</w:t>
      </w:r>
      <w:r w:rsidR="009D1E16">
        <w:rPr>
          <w:sz w:val="18"/>
          <w:szCs w:val="18"/>
        </w:rPr>
        <w:t>u regard du contexte du service</w:t>
      </w:r>
    </w:p>
    <w:p w14:paraId="6C2486E6" w14:textId="77777777" w:rsidR="00DE44D3" w:rsidRDefault="00DE44D3" w:rsidP="00DE44D3">
      <w:pPr>
        <w:pStyle w:val="Paragraphedeliste"/>
        <w:numPr>
          <w:ilvl w:val="0"/>
          <w:numId w:val="3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Les points à améliorer, les besoins de formation, les perspecti</w:t>
      </w:r>
      <w:r w:rsidR="009D1E16">
        <w:rPr>
          <w:sz w:val="18"/>
          <w:szCs w:val="18"/>
        </w:rPr>
        <w:t>ves d’évolution professionnelle</w:t>
      </w:r>
    </w:p>
    <w:p w14:paraId="505813A0" w14:textId="77777777" w:rsidR="00DE44D3" w:rsidRDefault="00DE44D3" w:rsidP="00DE44D3">
      <w:pPr>
        <w:pStyle w:val="Paragraphedeliste"/>
        <w:numPr>
          <w:ilvl w:val="0"/>
          <w:numId w:val="3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L’analyse de l’écart entre les objectifs </w:t>
      </w:r>
      <w:r w:rsidR="009D1E16">
        <w:rPr>
          <w:sz w:val="18"/>
          <w:szCs w:val="18"/>
        </w:rPr>
        <w:t>fixés et les objectifs atteints</w:t>
      </w:r>
    </w:p>
    <w:p w14:paraId="5DF5B485" w14:textId="77777777" w:rsidR="00DE44D3" w:rsidRDefault="00DE44D3" w:rsidP="00DE44D3">
      <w:pPr>
        <w:pStyle w:val="Paragraphedeliste"/>
        <w:numPr>
          <w:ilvl w:val="0"/>
          <w:numId w:val="3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L</w:t>
      </w:r>
      <w:r w:rsidR="009D1E16">
        <w:rPr>
          <w:sz w:val="18"/>
          <w:szCs w:val="18"/>
        </w:rPr>
        <w:t>a clarification de vos attentes</w:t>
      </w:r>
    </w:p>
    <w:p w14:paraId="361B3286" w14:textId="77777777" w:rsidR="00DE44D3" w:rsidRDefault="00DE44D3" w:rsidP="00DE44D3">
      <w:pPr>
        <w:pStyle w:val="Paragraphedeliste"/>
        <w:numPr>
          <w:ilvl w:val="0"/>
          <w:numId w:val="3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L’identification des</w:t>
      </w:r>
      <w:r w:rsidR="009D1E16">
        <w:rPr>
          <w:sz w:val="18"/>
          <w:szCs w:val="18"/>
        </w:rPr>
        <w:t xml:space="preserve"> voies de progression possibles</w:t>
      </w:r>
    </w:p>
    <w:p w14:paraId="4C6E2136" w14:textId="5BE019B3" w:rsidR="00DE44D3" w:rsidRPr="00211AFC" w:rsidRDefault="007A7B51" w:rsidP="00DE44D3">
      <w:pPr>
        <w:spacing w:after="120"/>
        <w:jc w:val="both"/>
        <w:rPr>
          <w:b/>
          <w:color w:val="2E74B5" w:themeColor="accent1" w:themeShade="BF"/>
          <w:sz w:val="20"/>
          <w:szCs w:val="20"/>
          <w:u w:val="single"/>
        </w:rPr>
      </w:pPr>
      <w:r>
        <w:rPr>
          <w:b/>
          <w:color w:val="2E74B5" w:themeColor="accent1" w:themeShade="BF"/>
          <w:sz w:val="20"/>
          <w:szCs w:val="20"/>
          <w:u w:val="single"/>
        </w:rPr>
        <w:t>La conduite de l’entretien</w:t>
      </w:r>
    </w:p>
    <w:p w14:paraId="37FCE8FD" w14:textId="1C8D5C07" w:rsidR="00DE44D3" w:rsidRDefault="00DE44D3" w:rsidP="00DE44D3">
      <w:pPr>
        <w:jc w:val="both"/>
        <w:rPr>
          <w:sz w:val="18"/>
          <w:szCs w:val="18"/>
        </w:rPr>
      </w:pPr>
      <w:r>
        <w:rPr>
          <w:sz w:val="18"/>
          <w:szCs w:val="18"/>
        </w:rPr>
        <w:t>L’entretien ne peut avoir lieu en présente d’un tiers ; l’agen</w:t>
      </w:r>
      <w:r w:rsidR="007A7B51">
        <w:rPr>
          <w:sz w:val="18"/>
          <w:szCs w:val="18"/>
        </w:rPr>
        <w:t>t ne peut se faire accompagner.</w:t>
      </w:r>
    </w:p>
    <w:p w14:paraId="7C82F99D" w14:textId="672799F5" w:rsidR="00DE44D3" w:rsidRDefault="00DE44D3" w:rsidP="00DE44D3">
      <w:pPr>
        <w:jc w:val="both"/>
        <w:rPr>
          <w:sz w:val="18"/>
          <w:szCs w:val="18"/>
        </w:rPr>
      </w:pPr>
      <w:r>
        <w:rPr>
          <w:sz w:val="18"/>
          <w:szCs w:val="18"/>
        </w:rPr>
        <w:t>Il doit s’effectuer dans un climat de confiance. Vous veillerez donc à respecter, dans la mesure du pos</w:t>
      </w:r>
      <w:r w:rsidR="007A7B51">
        <w:rPr>
          <w:sz w:val="18"/>
          <w:szCs w:val="18"/>
        </w:rPr>
        <w:t>sible, les principes suivants :</w:t>
      </w:r>
    </w:p>
    <w:p w14:paraId="47AEF5B8" w14:textId="77777777" w:rsidR="00DE44D3" w:rsidRDefault="00DE44D3" w:rsidP="00DE44D3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Ne pas </w:t>
      </w:r>
      <w:r w:rsidR="009D1E16">
        <w:rPr>
          <w:sz w:val="18"/>
          <w:szCs w:val="18"/>
        </w:rPr>
        <w:t>reporter la date de l’entretien</w:t>
      </w:r>
    </w:p>
    <w:p w14:paraId="1E156D16" w14:textId="77777777" w:rsidR="00DE44D3" w:rsidRDefault="00DE44D3" w:rsidP="00DE44D3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Etre dans une attitude d’accueil, d’éco</w:t>
      </w:r>
      <w:r w:rsidR="009D1E16">
        <w:rPr>
          <w:sz w:val="18"/>
          <w:szCs w:val="18"/>
        </w:rPr>
        <w:t>ute active et de compréhension</w:t>
      </w:r>
    </w:p>
    <w:p w14:paraId="3706A548" w14:textId="77777777" w:rsidR="00DE44D3" w:rsidRDefault="00DE44D3" w:rsidP="00DE44D3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Faire preuve de neut</w:t>
      </w:r>
      <w:r w:rsidR="009D1E16">
        <w:rPr>
          <w:sz w:val="18"/>
          <w:szCs w:val="18"/>
        </w:rPr>
        <w:t>ralité et de bienveillance</w:t>
      </w:r>
    </w:p>
    <w:p w14:paraId="14FF8F27" w14:textId="77777777" w:rsidR="00DE44D3" w:rsidRDefault="00DE44D3" w:rsidP="00DE44D3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Vous co</w:t>
      </w:r>
      <w:r w:rsidR="009D1E16">
        <w:rPr>
          <w:sz w:val="18"/>
          <w:szCs w:val="18"/>
        </w:rPr>
        <w:t>nsacrer pleinement à l’exercice</w:t>
      </w:r>
    </w:p>
    <w:p w14:paraId="2B239666" w14:textId="7FCE94DD" w:rsidR="00DE44D3" w:rsidRDefault="00DE44D3" w:rsidP="00DE44D3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Consacrer le temps nécessaire</w:t>
      </w:r>
      <w:r w:rsidR="00D03DF6">
        <w:rPr>
          <w:sz w:val="18"/>
          <w:szCs w:val="18"/>
        </w:rPr>
        <w:t xml:space="preserve"> </w:t>
      </w:r>
      <w:r w:rsidR="00D03DF6" w:rsidRPr="003760C0">
        <w:rPr>
          <w:sz w:val="18"/>
          <w:szCs w:val="18"/>
        </w:rPr>
        <w:t>(</w:t>
      </w:r>
      <w:r w:rsidR="005B7FC1" w:rsidRPr="003760C0">
        <w:rPr>
          <w:sz w:val="18"/>
          <w:szCs w:val="18"/>
        </w:rPr>
        <w:t>au moins 45 minutes</w:t>
      </w:r>
      <w:r w:rsidR="00D03DF6" w:rsidRPr="003760C0">
        <w:rPr>
          <w:sz w:val="18"/>
          <w:szCs w:val="18"/>
        </w:rPr>
        <w:t>)</w:t>
      </w:r>
      <w:r>
        <w:rPr>
          <w:sz w:val="18"/>
          <w:szCs w:val="18"/>
        </w:rPr>
        <w:t xml:space="preserve"> et d</w:t>
      </w:r>
      <w:r w:rsidR="009D1E16">
        <w:rPr>
          <w:sz w:val="18"/>
          <w:szCs w:val="18"/>
        </w:rPr>
        <w:t>éfinir clairement les objectifs</w:t>
      </w:r>
    </w:p>
    <w:p w14:paraId="0F4D889F" w14:textId="3D072E30" w:rsidR="00DE44D3" w:rsidRDefault="00DE44D3" w:rsidP="00DE44D3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Laisser la place au dialogue (ne pas monopoliser la parole, laisser l’agent s’exprimer, accepter les moments de silence, réduire s</w:t>
      </w:r>
      <w:r w:rsidR="007A7B51">
        <w:rPr>
          <w:sz w:val="18"/>
          <w:szCs w:val="18"/>
        </w:rPr>
        <w:t>i besoin le niveau de tension…)</w:t>
      </w:r>
    </w:p>
    <w:p w14:paraId="2C7EECC4" w14:textId="77777777" w:rsidR="00DE44D3" w:rsidRDefault="00DE44D3" w:rsidP="00DE44D3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Reformuler </w:t>
      </w:r>
      <w:r w:rsidR="009D1E16">
        <w:rPr>
          <w:sz w:val="18"/>
          <w:szCs w:val="18"/>
        </w:rPr>
        <w:t>les points clés de l’entretien</w:t>
      </w:r>
    </w:p>
    <w:p w14:paraId="1C4DED1A" w14:textId="72AC28B5" w:rsidR="00DE44D3" w:rsidRDefault="00DE44D3" w:rsidP="00B35A06">
      <w:pPr>
        <w:jc w:val="both"/>
        <w:rPr>
          <w:sz w:val="18"/>
          <w:szCs w:val="18"/>
        </w:rPr>
      </w:pPr>
      <w:r>
        <w:rPr>
          <w:sz w:val="18"/>
          <w:szCs w:val="18"/>
        </w:rPr>
        <w:t>Au cours de l’entretien, vous devez discuter avec l’agent de toutes les parties du compte rendu en portant une attention particu</w:t>
      </w:r>
      <w:r w:rsidR="007A7B51">
        <w:rPr>
          <w:sz w:val="18"/>
          <w:szCs w:val="18"/>
        </w:rPr>
        <w:t>lière aux rubriques suivantes :</w:t>
      </w:r>
      <w:bookmarkStart w:id="0" w:name="_GoBack"/>
      <w:bookmarkEnd w:id="0"/>
    </w:p>
    <w:p w14:paraId="4E7A88F0" w14:textId="77777777" w:rsidR="00015E3C" w:rsidRDefault="00015E3C" w:rsidP="002D30A7">
      <w:pPr>
        <w:spacing w:after="0"/>
        <w:jc w:val="both"/>
        <w:rPr>
          <w:b/>
          <w:sz w:val="18"/>
          <w:szCs w:val="18"/>
          <w:u w:val="single"/>
        </w:rPr>
      </w:pPr>
    </w:p>
    <w:p w14:paraId="748DC660" w14:textId="0F5517B1" w:rsidR="00DE44D3" w:rsidRDefault="00D03DF6" w:rsidP="002D30A7">
      <w:pPr>
        <w:spacing w:after="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Déroulé de l’entretien</w:t>
      </w:r>
    </w:p>
    <w:p w14:paraId="7E003919" w14:textId="77777777" w:rsidR="00DE44D3" w:rsidRDefault="00DE44D3" w:rsidP="00B35A06">
      <w:pPr>
        <w:jc w:val="both"/>
        <w:rPr>
          <w:sz w:val="18"/>
          <w:szCs w:val="18"/>
        </w:rPr>
      </w:pPr>
      <w:r>
        <w:rPr>
          <w:sz w:val="18"/>
          <w:szCs w:val="18"/>
        </w:rPr>
        <w:t>L’évaluation professionnelle doit porter sur les missions ainsi que les compétences sans se traduire par un « jugement » sur la personne.</w:t>
      </w:r>
    </w:p>
    <w:p w14:paraId="699B6765" w14:textId="53197DB8" w:rsidR="00DE44D3" w:rsidRDefault="00DE44D3" w:rsidP="00B35A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Les objectifs doivent être clairs, précis, d’un nombre raisonnable et réalisables. </w:t>
      </w:r>
      <w:r w:rsidR="00D03DF6">
        <w:rPr>
          <w:sz w:val="18"/>
          <w:szCs w:val="18"/>
        </w:rPr>
        <w:t xml:space="preserve">Ils sont individuels mais </w:t>
      </w:r>
      <w:r w:rsidR="00D03DF6" w:rsidRPr="00015E3C">
        <w:rPr>
          <w:sz w:val="18"/>
          <w:szCs w:val="18"/>
        </w:rPr>
        <w:t xml:space="preserve">peuvent </w:t>
      </w:r>
      <w:r w:rsidR="00D03DF6">
        <w:rPr>
          <w:sz w:val="18"/>
          <w:szCs w:val="18"/>
        </w:rPr>
        <w:t>s’inscrire dans une dynamique collective.</w:t>
      </w:r>
    </w:p>
    <w:p w14:paraId="09DA7C84" w14:textId="1D3FA43E" w:rsidR="00DE44D3" w:rsidRDefault="00DE44D3" w:rsidP="00B35A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L’entretien doit être l’occasion de valoriser les résultats obtenus et les compétences de l’agent mais aussi de souligner, le cas </w:t>
      </w:r>
      <w:r w:rsidRPr="00D108E9">
        <w:rPr>
          <w:sz w:val="18"/>
          <w:szCs w:val="18"/>
        </w:rPr>
        <w:t xml:space="preserve">échéant, </w:t>
      </w:r>
      <w:r w:rsidR="00143301" w:rsidRPr="00D108E9">
        <w:rPr>
          <w:sz w:val="18"/>
          <w:szCs w:val="18"/>
        </w:rPr>
        <w:t xml:space="preserve">tant </w:t>
      </w:r>
      <w:r w:rsidRPr="00D108E9">
        <w:rPr>
          <w:sz w:val="18"/>
          <w:szCs w:val="18"/>
        </w:rPr>
        <w:t>les difficultés en échangeant sur des exemples et des faits concrets</w:t>
      </w:r>
      <w:r w:rsidR="00143301" w:rsidRPr="00D108E9">
        <w:rPr>
          <w:sz w:val="18"/>
          <w:szCs w:val="18"/>
        </w:rPr>
        <w:t xml:space="preserve"> que les points d’amélioration identifiés</w:t>
      </w:r>
      <w:r w:rsidRPr="00D108E9">
        <w:rPr>
          <w:sz w:val="18"/>
          <w:szCs w:val="18"/>
        </w:rPr>
        <w:t>.</w:t>
      </w:r>
    </w:p>
    <w:p w14:paraId="1DE779DF" w14:textId="4AFC99D3" w:rsidR="00DE44D3" w:rsidRDefault="00DE44D3" w:rsidP="00B35A06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Parallèlement, </w:t>
      </w:r>
      <w:r w:rsidR="00A329B3">
        <w:rPr>
          <w:sz w:val="18"/>
          <w:szCs w:val="18"/>
        </w:rPr>
        <w:t>l’agent</w:t>
      </w:r>
      <w:r w:rsidR="00D03DF6">
        <w:rPr>
          <w:sz w:val="18"/>
          <w:szCs w:val="18"/>
        </w:rPr>
        <w:t xml:space="preserve"> </w:t>
      </w:r>
      <w:r>
        <w:rPr>
          <w:sz w:val="18"/>
          <w:szCs w:val="18"/>
        </w:rPr>
        <w:t>doit pouvoir à son tour exprimer ses attentes à l’égard du fonctionnement du service et faire part</w:t>
      </w:r>
      <w:r w:rsidR="00D03DF6">
        <w:rPr>
          <w:sz w:val="18"/>
          <w:szCs w:val="18"/>
        </w:rPr>
        <w:t>, le cas échéant,</w:t>
      </w:r>
      <w:r>
        <w:rPr>
          <w:sz w:val="18"/>
          <w:szCs w:val="18"/>
        </w:rPr>
        <w:t xml:space="preserve"> de ses propositions</w:t>
      </w:r>
      <w:r w:rsidR="00015E3C">
        <w:rPr>
          <w:sz w:val="18"/>
          <w:szCs w:val="18"/>
        </w:rPr>
        <w:t>.</w:t>
      </w:r>
    </w:p>
    <w:p w14:paraId="543B100A" w14:textId="19EA3ABB" w:rsidR="00DE44D3" w:rsidRPr="007A7B51" w:rsidRDefault="00DE44D3" w:rsidP="00B35A06">
      <w:pPr>
        <w:spacing w:after="0"/>
        <w:jc w:val="both"/>
        <w:rPr>
          <w:b/>
          <w:spacing w:val="-4"/>
          <w:sz w:val="18"/>
          <w:szCs w:val="18"/>
          <w:u w:val="single"/>
        </w:rPr>
      </w:pPr>
      <w:r w:rsidRPr="007A7B51">
        <w:rPr>
          <w:b/>
          <w:spacing w:val="-4"/>
          <w:sz w:val="18"/>
          <w:szCs w:val="18"/>
          <w:u w:val="single"/>
        </w:rPr>
        <w:t>Perspectives d’évolution professi</w:t>
      </w:r>
      <w:r w:rsidR="007A7B51" w:rsidRPr="007A7B51">
        <w:rPr>
          <w:b/>
          <w:spacing w:val="-4"/>
          <w:sz w:val="18"/>
          <w:szCs w:val="18"/>
          <w:u w:val="single"/>
        </w:rPr>
        <w:t>onnelle et besoins de formation</w:t>
      </w:r>
    </w:p>
    <w:p w14:paraId="78E33A07" w14:textId="11A6DAD8" w:rsidR="00DE44D3" w:rsidRDefault="00DE44D3" w:rsidP="00B35A06">
      <w:pPr>
        <w:jc w:val="both"/>
        <w:rPr>
          <w:sz w:val="18"/>
          <w:szCs w:val="18"/>
        </w:rPr>
      </w:pPr>
      <w:r>
        <w:rPr>
          <w:sz w:val="18"/>
          <w:szCs w:val="18"/>
        </w:rPr>
        <w:t>Les rubriques relatives à ces po</w:t>
      </w:r>
      <w:r w:rsidR="007A7B51">
        <w:rPr>
          <w:sz w:val="18"/>
          <w:szCs w:val="18"/>
        </w:rPr>
        <w:t>ints doivent être remplies.</w:t>
      </w:r>
    </w:p>
    <w:p w14:paraId="40361C0C" w14:textId="611CB535" w:rsidR="00DE44D3" w:rsidRPr="007A7B51" w:rsidRDefault="00DE44D3" w:rsidP="00B35A06">
      <w:pPr>
        <w:jc w:val="both"/>
        <w:rPr>
          <w:sz w:val="18"/>
          <w:szCs w:val="18"/>
        </w:rPr>
      </w:pPr>
      <w:r w:rsidRPr="007A7B51">
        <w:rPr>
          <w:sz w:val="18"/>
          <w:szCs w:val="18"/>
        </w:rPr>
        <w:t xml:space="preserve">Le service RH veillera à synthétiser les besoins de formation exprimés en vue </w:t>
      </w:r>
      <w:r w:rsidR="00143301" w:rsidRPr="007A7B51">
        <w:rPr>
          <w:sz w:val="18"/>
          <w:szCs w:val="18"/>
        </w:rPr>
        <w:t>de l’élaboration du</w:t>
      </w:r>
      <w:r w:rsidRPr="007A7B51">
        <w:rPr>
          <w:sz w:val="18"/>
          <w:szCs w:val="18"/>
        </w:rPr>
        <w:t xml:space="preserve"> plan de </w:t>
      </w:r>
      <w:r w:rsidR="007A7B51">
        <w:rPr>
          <w:sz w:val="18"/>
          <w:szCs w:val="18"/>
        </w:rPr>
        <w:t>formation adéquat.</w:t>
      </w:r>
    </w:p>
    <w:p w14:paraId="76DEDBC9" w14:textId="77777777" w:rsidR="00DE44D3" w:rsidRPr="00211AFC" w:rsidRDefault="009D1E16" w:rsidP="00B35A06">
      <w:pPr>
        <w:spacing w:after="120"/>
        <w:jc w:val="both"/>
        <w:rPr>
          <w:b/>
          <w:color w:val="2E74B5" w:themeColor="accent1" w:themeShade="BF"/>
          <w:sz w:val="20"/>
          <w:szCs w:val="20"/>
          <w:u w:val="single"/>
        </w:rPr>
      </w:pPr>
      <w:r>
        <w:rPr>
          <w:b/>
          <w:color w:val="2E74B5" w:themeColor="accent1" w:themeShade="BF"/>
          <w:sz w:val="20"/>
          <w:szCs w:val="20"/>
          <w:u w:val="single"/>
        </w:rPr>
        <w:t>Après l’entretien</w:t>
      </w:r>
    </w:p>
    <w:p w14:paraId="5EA2AFA5" w14:textId="77777777" w:rsidR="00DE44D3" w:rsidRPr="00B35A06" w:rsidRDefault="00DE44D3" w:rsidP="00B35A06">
      <w:pPr>
        <w:jc w:val="both"/>
        <w:rPr>
          <w:sz w:val="18"/>
          <w:szCs w:val="18"/>
        </w:rPr>
      </w:pPr>
      <w:r w:rsidRPr="00B35A06">
        <w:rPr>
          <w:sz w:val="18"/>
          <w:szCs w:val="18"/>
        </w:rPr>
        <w:t>Vous devez rédiger le compte rendu et le communiquer dans les 30 jours</w:t>
      </w:r>
      <w:r w:rsidR="00B35A06">
        <w:rPr>
          <w:sz w:val="18"/>
          <w:szCs w:val="18"/>
        </w:rPr>
        <w:t xml:space="preserve"> suivants l’entretien à l’agent.</w:t>
      </w:r>
    </w:p>
    <w:p w14:paraId="22393013" w14:textId="03C30835" w:rsidR="00DE44D3" w:rsidRDefault="00DE44D3" w:rsidP="00B35A06">
      <w:pPr>
        <w:pStyle w:val="Paragraphedeliste"/>
        <w:numPr>
          <w:ilvl w:val="0"/>
          <w:numId w:val="5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L’agent aura un déla</w:t>
      </w:r>
      <w:r w:rsidR="007A7B51">
        <w:rPr>
          <w:sz w:val="18"/>
          <w:szCs w:val="18"/>
        </w:rPr>
        <w:t>i de 15 jours pour le compléter</w:t>
      </w:r>
    </w:p>
    <w:p w14:paraId="06F6084C" w14:textId="681E553A" w:rsidR="00DE44D3" w:rsidRDefault="00DE44D3" w:rsidP="00B35A06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Le compte rendu complété es</w:t>
      </w:r>
      <w:r w:rsidR="007A7B51">
        <w:rPr>
          <w:sz w:val="18"/>
          <w:szCs w:val="18"/>
        </w:rPr>
        <w:t>t communiqué à l’AIPN pour visa</w:t>
      </w:r>
    </w:p>
    <w:p w14:paraId="27A8F259" w14:textId="395D5E46" w:rsidR="00B35A06" w:rsidRDefault="00DE44D3" w:rsidP="00B35A06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>Le compte rendu visé par l’AIPN est</w:t>
      </w:r>
      <w:r w:rsidR="007A7B51">
        <w:rPr>
          <w:sz w:val="18"/>
          <w:szCs w:val="18"/>
        </w:rPr>
        <w:t xml:space="preserve"> notifié à l’agent qui le signe</w:t>
      </w:r>
    </w:p>
    <w:p w14:paraId="176616A7" w14:textId="4BBAC098" w:rsidR="00D66896" w:rsidRDefault="00DE44D3" w:rsidP="00B35A06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 w:rsidRPr="00B35A06">
        <w:rPr>
          <w:sz w:val="18"/>
          <w:szCs w:val="18"/>
        </w:rPr>
        <w:t>Le compte rendu visé et signé est versé au dossier administratif de l’agent</w:t>
      </w:r>
    </w:p>
    <w:p w14:paraId="567B74FD" w14:textId="1195C8A2" w:rsidR="00D03DF6" w:rsidRPr="00B35A06" w:rsidRDefault="00D03DF6" w:rsidP="00B35A06">
      <w:pPr>
        <w:pStyle w:val="Paragraphedeliste"/>
        <w:numPr>
          <w:ilvl w:val="0"/>
          <w:numId w:val="4"/>
        </w:numPr>
        <w:ind w:left="284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Des voies de </w:t>
      </w:r>
      <w:r w:rsidRPr="00150C8D">
        <w:rPr>
          <w:sz w:val="18"/>
          <w:szCs w:val="18"/>
        </w:rPr>
        <w:t xml:space="preserve">recours </w:t>
      </w:r>
      <w:r w:rsidR="00414622" w:rsidRPr="00150C8D">
        <w:rPr>
          <w:sz w:val="18"/>
          <w:szCs w:val="18"/>
        </w:rPr>
        <w:t>sont</w:t>
      </w:r>
      <w:r w:rsidR="00414622">
        <w:rPr>
          <w:sz w:val="18"/>
          <w:szCs w:val="18"/>
        </w:rPr>
        <w:t xml:space="preserve"> </w:t>
      </w:r>
      <w:r>
        <w:rPr>
          <w:sz w:val="18"/>
          <w:szCs w:val="18"/>
        </w:rPr>
        <w:t>mentionnées sur le compte-rendu de l’entretien</w:t>
      </w:r>
    </w:p>
    <w:sectPr w:rsidR="00D03DF6" w:rsidRPr="00B35A06" w:rsidSect="007A7B51">
      <w:pgSz w:w="16838" w:h="11906" w:orient="landscape"/>
      <w:pgMar w:top="238" w:right="907" w:bottom="907" w:left="1021" w:header="340" w:footer="113" w:gutter="0"/>
      <w:cols w:num="3" w:space="481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7D61E" w16cex:dateUtc="2020-10-19T07:08:00Z"/>
  <w16cex:commentExtensible w16cex:durableId="2337DE3A" w16cex:dateUtc="2020-10-19T07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F0DF277" w16cid:durableId="2337D61E"/>
  <w16cid:commentId w16cid:paraId="7088E30F" w16cid:durableId="2337DE3A"/>
  <w16cid:commentId w16cid:paraId="0020135D" w16cid:durableId="233B2E89"/>
  <w16cid:commentId w16cid:paraId="1C914808" w16cid:durableId="233B2C0B"/>
  <w16cid:commentId w16cid:paraId="4EC700B0" w16cid:durableId="233B2C5C"/>
  <w16cid:commentId w16cid:paraId="0568C6A8" w16cid:durableId="233B2C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79DD8" w14:textId="77777777" w:rsidR="00131AD9" w:rsidRDefault="00131AD9" w:rsidP="000201BE">
      <w:pPr>
        <w:spacing w:after="0" w:line="240" w:lineRule="auto"/>
      </w:pPr>
      <w:r>
        <w:separator/>
      </w:r>
    </w:p>
  </w:endnote>
  <w:endnote w:type="continuationSeparator" w:id="0">
    <w:p w14:paraId="07138BC9" w14:textId="77777777" w:rsidR="00131AD9" w:rsidRDefault="00131AD9" w:rsidP="0002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32152" w14:textId="77777777" w:rsidR="00131AD9" w:rsidRDefault="00131AD9" w:rsidP="000201BE">
      <w:pPr>
        <w:spacing w:after="0" w:line="240" w:lineRule="auto"/>
      </w:pPr>
      <w:r>
        <w:separator/>
      </w:r>
    </w:p>
  </w:footnote>
  <w:footnote w:type="continuationSeparator" w:id="0">
    <w:p w14:paraId="126F2DA3" w14:textId="77777777" w:rsidR="00131AD9" w:rsidRDefault="00131AD9" w:rsidP="00020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B1447"/>
    <w:multiLevelType w:val="hybridMultilevel"/>
    <w:tmpl w:val="5EB25B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1649"/>
    <w:multiLevelType w:val="hybridMultilevel"/>
    <w:tmpl w:val="4FA870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F02DB6"/>
    <w:multiLevelType w:val="hybridMultilevel"/>
    <w:tmpl w:val="B2B44A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85DC9"/>
    <w:multiLevelType w:val="hybridMultilevel"/>
    <w:tmpl w:val="52C81D58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48A1923"/>
    <w:multiLevelType w:val="hybridMultilevel"/>
    <w:tmpl w:val="F4C02B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D3"/>
    <w:rsid w:val="00015E3C"/>
    <w:rsid w:val="000201BE"/>
    <w:rsid w:val="000A53BE"/>
    <w:rsid w:val="000D127F"/>
    <w:rsid w:val="00131AD9"/>
    <w:rsid w:val="00143301"/>
    <w:rsid w:val="00150C8D"/>
    <w:rsid w:val="00151EF8"/>
    <w:rsid w:val="001B5158"/>
    <w:rsid w:val="00286C30"/>
    <w:rsid w:val="002976CE"/>
    <w:rsid w:val="002D30A7"/>
    <w:rsid w:val="003760C0"/>
    <w:rsid w:val="0039222F"/>
    <w:rsid w:val="00414622"/>
    <w:rsid w:val="005624C3"/>
    <w:rsid w:val="005A56D9"/>
    <w:rsid w:val="005B7FC1"/>
    <w:rsid w:val="007315CF"/>
    <w:rsid w:val="007A7B51"/>
    <w:rsid w:val="009230AA"/>
    <w:rsid w:val="00994558"/>
    <w:rsid w:val="009D1E16"/>
    <w:rsid w:val="009D57D5"/>
    <w:rsid w:val="00A159A3"/>
    <w:rsid w:val="00A329B3"/>
    <w:rsid w:val="00A82184"/>
    <w:rsid w:val="00B07B9C"/>
    <w:rsid w:val="00B35A06"/>
    <w:rsid w:val="00BF109E"/>
    <w:rsid w:val="00D01F5E"/>
    <w:rsid w:val="00D03DF6"/>
    <w:rsid w:val="00D0450A"/>
    <w:rsid w:val="00D108E9"/>
    <w:rsid w:val="00D66896"/>
    <w:rsid w:val="00D93AA6"/>
    <w:rsid w:val="00DE44D3"/>
    <w:rsid w:val="00E73610"/>
    <w:rsid w:val="00F815CD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9E4C3C"/>
  <w15:chartTrackingRefBased/>
  <w15:docId w15:val="{905F87DB-5F20-4893-A183-20604FD2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4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44D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2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1BE"/>
  </w:style>
  <w:style w:type="paragraph" w:styleId="Pieddepage">
    <w:name w:val="footer"/>
    <w:basedOn w:val="Normal"/>
    <w:link w:val="PieddepageCar"/>
    <w:uiPriority w:val="99"/>
    <w:unhideWhenUsed/>
    <w:rsid w:val="000201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201BE"/>
  </w:style>
  <w:style w:type="character" w:styleId="Marquedecommentaire">
    <w:name w:val="annotation reference"/>
    <w:basedOn w:val="Policepardfaut"/>
    <w:uiPriority w:val="99"/>
    <w:semiHidden/>
    <w:unhideWhenUsed/>
    <w:rsid w:val="00D93AA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93AA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93AA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93A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93AA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3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3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8F9AD-A2FF-4D3E-9652-4F2A8635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637</Words>
  <Characters>3552</Characters>
  <Application>Microsoft Office Word</Application>
  <DocSecurity>0</DocSecurity>
  <Lines>96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AUBERTIN, Noémie (DGOS/SOUS-DIR DES RESS HUMAINES SYSTEME SANTE/RH4)</dc:creator>
  <cp:keywords/>
  <dc:description/>
  <cp:lastModifiedBy>KRUTUL, Caroline (DFAS/SDSGI/DOC)</cp:lastModifiedBy>
  <cp:revision>5</cp:revision>
  <cp:lastPrinted>2020-10-28T16:05:00Z</cp:lastPrinted>
  <dcterms:created xsi:type="dcterms:W3CDTF">2020-10-28T16:06:00Z</dcterms:created>
  <dcterms:modified xsi:type="dcterms:W3CDTF">2020-12-07T09:43:00Z</dcterms:modified>
</cp:coreProperties>
</file>